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A lissue de difficiles transactions et compromis, la Conference ministerielle de l'OMC reunie à Bali du 3 </w:t>
      </w:r>
      <w:r>
        <w:rPr>
          <w:rStyle w:val="Character0"/>
        </w:rPr>
        <w:t xml:space="preserve">au 7 decembre, est donc parvenue à un accord. Un échec aurait sans doute achevé le cycle de Doha pour </w:t>
      </w:r>
      <w:r>
        <w:rPr>
          <w:rStyle w:val="Character0"/>
        </w:rPr>
        <w:t xml:space="preserve">le développement,  ouvert en 2001 et maintenu depuis sous respiration artificielle. Mais accord en trompe </w:t>
      </w:r>
      <w:r>
        <w:rPr>
          <w:rStyle w:val="Character0"/>
        </w:rPr>
        <w:t xml:space="preserve">l'oeil qui ne règle aucun des problèmes de fond. L'accord sur la facilitaion du commerce qui faciliter tera </w:t>
      </w:r>
      <w:r>
        <w:rPr>
          <w:rStyle w:val="Character0"/>
        </w:rPr>
        <w:t xml:space="preserve">le dédouanement ne posait pas de réels problèmes et le fait de le sortir de l'agenda de Doha ne fera que </w:t>
      </w:r>
      <w:r>
        <w:rPr>
          <w:rStyle w:val="Character0"/>
        </w:rPr>
        <w:t xml:space="preserve">souligner la complexité des thèmes qui fachent et qui n'ont pas été abordés : comme l'ouverture des pays </w:t>
      </w:r>
      <w:r>
        <w:rPr>
          <w:rStyle w:val="Character0"/>
        </w:rPr>
        <w:t xml:space="preserve">émergents aux services et à l'industrie ou la propriété intelectuelle. Certes, l'agriculture a été abordée,  </w:t>
      </w:r>
      <w:r>
        <w:rPr>
          <w:rStyle w:val="Character0"/>
        </w:rPr>
        <w:t xml:space="preserve">mais avec des résultats qui prennent la forme d'un bottage en touche par des mesures conservatoires et </w:t>
      </w:r>
      <w:r>
        <w:rPr>
          <w:rStyle w:val="Character0"/>
        </w:rPr>
        <w:t xml:space="preserve">intérimaires, avec date de préemption.  Sur les subventions à l'exportation dans l'agriculture,  Bali va </w:t>
      </w:r>
      <w:r>
        <w:rPr>
          <w:rStyle w:val="Character0"/>
        </w:rPr>
        <w:t xml:space="preserve">même moins loin que Hong Kong (2005) qui prevoyait leur élimination en... 2013, ce qui, par ailleurs, en </w:t>
      </w:r>
      <w:r>
        <w:rPr>
          <w:rStyle w:val="Character0"/>
        </w:rPr>
        <w:t xml:space="preserve">dit long sur la crédibilité des engagements pris lors des Conferences ministerielles. Si les pays en </w:t>
      </w:r>
      <w:r>
        <w:rPr>
          <w:rStyle w:val="Character0"/>
        </w:rPr>
        <w:t xml:space="preserve">développement, et particulierement, les plus pauvres, n'ont pas été oubliés dans le package final, on peut </w:t>
      </w:r>
      <w:r>
        <w:rPr>
          <w:rStyle w:val="Character0"/>
        </w:rPr>
        <w:t xml:space="preserve">donc rester sceptique sur leur mise en oeuvre. 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Ce succès très relatif ne renversera donc pas la tendance au déclin du multilateralisme et ne refroidira pas </w:t>
      </w:r>
      <w:r>
        <w:rPr>
          <w:rStyle w:val="Character0"/>
        </w:rPr>
        <w:t xml:space="preserve">l'engouement d accords bilateraux ou regionaux, transatlantiques et transpacifiques. Mais ne nous y </w:t>
      </w:r>
      <w:r>
        <w:rPr>
          <w:rStyle w:val="Character0"/>
        </w:rPr>
        <w:t xml:space="preserve">trompons pas, a supposer même,  ce qui est improbable, que Bali permette de relancer le cycle de Doha, </w:t>
      </w:r>
      <w:r>
        <w:rPr>
          <w:rStyle w:val="Character0"/>
        </w:rPr>
        <w:t xml:space="preserve">un accord ne resoudrait rien car il ne traiterait pas de sujets cruciaux, exclus de l'agenda de negociation, </w:t>
      </w:r>
      <w:r>
        <w:rPr>
          <w:rStyle w:val="Character0"/>
        </w:rPr>
        <w:t xml:space="preserve">mais introduits dans les negociations bilaterales: la concurrence, les marchés publics,  l'investissement,  </w:t>
      </w:r>
      <w:r>
        <w:rPr>
          <w:rStyle w:val="Character0"/>
        </w:rPr>
        <w:t xml:space="preserve">les normes de travail, le developpement durable.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 xml:space="preserve">A tel point, qu'on peut se demander si le seisme d'un échec à Bali, en provoquant la liquidation d'un e </w:t>
      </w:r>
      <w:r>
        <w:rPr>
          <w:rStyle w:val="Character0"/>
        </w:rPr>
        <w:t xml:space="preserve">négociation sans avenir au programme obsolète, naurait pas enfin suscité la remise en cause, tant de fois </w:t>
      </w:r>
      <w:r>
        <w:rPr>
          <w:rStyle w:val="Character0"/>
        </w:rPr>
        <w:t xml:space="preserve">repoussée,  d'un mode de fonctionnement et d'un agenda dépassé l'évolutiontion meme du commerce </w:t>
      </w:r>
      <w:r>
        <w:rPr>
          <w:rStyle w:val="Character0"/>
        </w:rPr>
        <w:t xml:space="preserve">mondial : la montee ded pays emergenl'insécuritérité alimentaire et enervetique, la globalisation ded </w:t>
      </w:r>
      <w:r>
        <w:rPr>
          <w:rStyle w:val="Character0"/>
        </w:rPr>
        <w:t xml:space="preserve">chaines de valeurs structurées par les investissements directs et les firmes multinationales.</w:t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p>
      <w:pPr>
        <w:pStyle w:val="Para0"/>
        <w:spacing w:line="313" w:lineRule="auto"/>
        <w:ind w:left="0"/>
        <w:rPr>
          <w:sz w:val="20"/>
          <w:szCs w:val="20"/>
          <w:rFonts w:ascii="Times New Roman" w:eastAsia="Times New Roman" w:hAnsi="Times New Roman"/>
        </w:rPr>
      </w:pPr>
      <w:r>
        <w:rPr>
          <w:rStyle w:val="Character0"/>
        </w:rPr>
        <w:t/>
      </w:r>
    </w:p>
    <w:sectPr>
      <w:pgSz w:w="11906" w:h="16838" w:orient="portrait" w:code="9"/>
      <w:pgMar w:top="1134" w:right="1701" w:bottom="850" w:left="1701" w:header="851" w:footer="992" w:gutter="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jc w:val="left"/>
      <w:wordWrap w:val="false"/>
      <w:ind w:left="0"/>
      <w:widowControl w:val="false"/>
      <w:rPr/>
    </w:pPr>
  </w:style>
  <w:style w:type="character" w:customStyle="1" w:styleId="Character0">
    <w:name w:val="CharAttribute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0</CharactersWithSpaces>
  <SharedDoc>false</SharedDoc>
  <HyperlinksChanged>false</HyperlinksChanged>
  <Application>Polaris Office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revision>2</cp:revision>
  <dcterms:created xsi:type="dcterms:W3CDTF">2010-06-21T07:17:39Z</dcterms:created>
  <dcterms:modified xsi:type="dcterms:W3CDTF">2010-06-21T07:17:39Z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